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721" w:rsidRPr="007C7721" w:rsidRDefault="007C7721" w:rsidP="007C7721">
      <w:pPr>
        <w:jc w:val="center"/>
        <w:rPr>
          <w:rFonts w:asciiTheme="minorEastAsia" w:hAnsiTheme="minorEastAsia"/>
          <w:b/>
          <w:sz w:val="44"/>
        </w:rPr>
      </w:pPr>
      <w:r w:rsidRPr="007C7721">
        <w:rPr>
          <w:rFonts w:asciiTheme="minorEastAsia" w:hAnsiTheme="minorEastAsia" w:hint="eastAsia"/>
          <w:b/>
          <w:sz w:val="44"/>
        </w:rPr>
        <w:t>香格里拉市人民法院审判权清单</w:t>
      </w:r>
    </w:p>
    <w:p w:rsidR="007C7721" w:rsidRPr="007C7721" w:rsidRDefault="007C7721" w:rsidP="007C7721">
      <w:pPr>
        <w:ind w:firstLineChars="200" w:firstLine="640"/>
        <w:rPr>
          <w:rFonts w:ascii="仿宋" w:eastAsia="仿宋" w:hAnsi="仿宋"/>
          <w:sz w:val="32"/>
          <w:szCs w:val="32"/>
        </w:rPr>
      </w:pPr>
    </w:p>
    <w:p w:rsidR="007C7721" w:rsidRDefault="007C7721" w:rsidP="007C7721">
      <w:pPr>
        <w:ind w:firstLineChars="200" w:firstLine="643"/>
        <w:rPr>
          <w:rFonts w:ascii="仿宋" w:eastAsia="仿宋" w:hAnsi="仿宋"/>
          <w:sz w:val="32"/>
          <w:szCs w:val="32"/>
        </w:rPr>
      </w:pPr>
      <w:r w:rsidRPr="007C7721">
        <w:rPr>
          <w:rFonts w:ascii="仿宋" w:eastAsia="仿宋" w:hAnsi="仿宋" w:hint="eastAsia"/>
          <w:b/>
          <w:sz w:val="32"/>
          <w:szCs w:val="32"/>
        </w:rPr>
        <w:t>第一条</w:t>
      </w:r>
      <w:r w:rsidRPr="007C7721">
        <w:rPr>
          <w:rFonts w:ascii="仿宋" w:eastAsia="仿宋" w:hAnsi="仿宋" w:hint="eastAsia"/>
          <w:sz w:val="32"/>
          <w:szCs w:val="32"/>
        </w:rPr>
        <w:t xml:space="preserve"> 为进一步优化审判职权配置，严格落实法官办案责任，建立以法官为主体、以审判为核心、权责相统一的审判权运行机制，根据《最高人民法院关于审判权运行机制改革试点方案》、《云南法院司法体制改革试点工作实施细则》的要求，结合</w:t>
      </w:r>
      <w:r>
        <w:rPr>
          <w:rFonts w:ascii="仿宋" w:eastAsia="仿宋" w:hAnsi="仿宋" w:hint="eastAsia"/>
          <w:sz w:val="32"/>
          <w:szCs w:val="32"/>
        </w:rPr>
        <w:t>香格里拉市人民法院</w:t>
      </w:r>
      <w:r w:rsidRPr="007C7721">
        <w:rPr>
          <w:rFonts w:ascii="仿宋" w:eastAsia="仿宋" w:hAnsi="仿宋" w:hint="eastAsia"/>
          <w:sz w:val="32"/>
          <w:szCs w:val="32"/>
        </w:rPr>
        <w:t>工作实际，制定本规定。</w:t>
      </w:r>
    </w:p>
    <w:p w:rsidR="007C7721" w:rsidRDefault="007C7721" w:rsidP="007C7721">
      <w:pPr>
        <w:ind w:firstLineChars="200" w:firstLine="643"/>
        <w:rPr>
          <w:rFonts w:ascii="仿宋" w:eastAsia="仿宋" w:hAnsi="仿宋"/>
          <w:sz w:val="32"/>
          <w:szCs w:val="32"/>
        </w:rPr>
      </w:pPr>
      <w:r w:rsidRPr="007C7721">
        <w:rPr>
          <w:rFonts w:ascii="仿宋" w:eastAsia="仿宋" w:hAnsi="仿宋" w:hint="eastAsia"/>
          <w:b/>
          <w:sz w:val="32"/>
          <w:szCs w:val="32"/>
        </w:rPr>
        <w:t>第二条</w:t>
      </w:r>
      <w:r w:rsidRPr="007C7721">
        <w:rPr>
          <w:rFonts w:ascii="仿宋" w:eastAsia="仿宋" w:hAnsi="仿宋" w:hint="eastAsia"/>
          <w:sz w:val="32"/>
          <w:szCs w:val="32"/>
        </w:rPr>
        <w:t xml:space="preserve"> 院长、副院长、审判委员会委员、庭长、副庭长、各审判部门、法官和审判辅助人员应当按照本规定明确的职责范围，切实履行职责，分工配合，相互监督，确保审判权运行机制有效运行。 </w:t>
      </w:r>
    </w:p>
    <w:p w:rsidR="007C7721" w:rsidRDefault="007C7721" w:rsidP="007C7721">
      <w:pPr>
        <w:ind w:firstLineChars="200" w:firstLine="643"/>
        <w:rPr>
          <w:rFonts w:ascii="仿宋" w:eastAsia="仿宋" w:hAnsi="仿宋"/>
          <w:sz w:val="32"/>
          <w:szCs w:val="32"/>
        </w:rPr>
      </w:pPr>
      <w:r w:rsidRPr="007C7721">
        <w:rPr>
          <w:rFonts w:ascii="仿宋" w:eastAsia="仿宋" w:hAnsi="仿宋" w:hint="eastAsia"/>
          <w:b/>
          <w:sz w:val="32"/>
          <w:szCs w:val="32"/>
        </w:rPr>
        <w:t>第三条</w:t>
      </w:r>
      <w:r w:rsidRPr="007C7721">
        <w:rPr>
          <w:rFonts w:ascii="仿宋" w:eastAsia="仿宋" w:hAnsi="仿宋" w:hint="eastAsia"/>
          <w:sz w:val="32"/>
          <w:szCs w:val="32"/>
        </w:rPr>
        <w:t xml:space="preserve"> 院长、副院长履行以下审判职责：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（一）主持或参加审判委员会，总结审判工作经验，讨论重大、疑难、复杂案件以及审判工作中的其它重大问题；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（二）依法对管辖地区生效案件进行监督，对发现可能存在错误的案件，院长有权提交审判委员会</w:t>
      </w:r>
      <w:r w:rsidR="0067314A">
        <w:rPr>
          <w:rFonts w:ascii="仿宋" w:eastAsia="仿宋" w:hAnsi="仿宋" w:hint="eastAsia"/>
          <w:sz w:val="32"/>
          <w:szCs w:val="32"/>
        </w:rPr>
        <w:t>讨论</w:t>
      </w:r>
      <w:r w:rsidRPr="007C7721">
        <w:rPr>
          <w:rFonts w:ascii="仿宋" w:eastAsia="仿宋" w:hAnsi="仿宋" w:hint="eastAsia"/>
          <w:sz w:val="32"/>
          <w:szCs w:val="32"/>
        </w:rPr>
        <w:t xml:space="preserve">决定再审；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（三）依照法定权限和程序对案件审理中的重大程序事项</w:t>
      </w:r>
      <w:proofErr w:type="gramStart"/>
      <w:r w:rsidRPr="007C7721">
        <w:rPr>
          <w:rFonts w:ascii="仿宋" w:eastAsia="仿宋" w:hAnsi="仿宋" w:hint="eastAsia"/>
          <w:sz w:val="32"/>
          <w:szCs w:val="32"/>
        </w:rPr>
        <w:t>作出</w:t>
      </w:r>
      <w:proofErr w:type="gramEnd"/>
      <w:r w:rsidRPr="007C7721">
        <w:rPr>
          <w:rFonts w:ascii="仿宋" w:eastAsia="仿宋" w:hAnsi="仿宋" w:hint="eastAsia"/>
          <w:sz w:val="32"/>
          <w:szCs w:val="32"/>
        </w:rPr>
        <w:t xml:space="preserve">决定，但涉及罚款和限制人身自由的强制措施由院长决定；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（四）参加合议庭审理重大、疑难、复杂案件；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（五）在本院内部统一裁判尺度、改进审判工作方式；</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（六）从宏观上指导全面的或专项的审判工作；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lastRenderedPageBreak/>
        <w:t xml:space="preserve">（七）依法行使其他审判权力。 </w:t>
      </w:r>
    </w:p>
    <w:p w:rsidR="007C7721" w:rsidRDefault="007C7721" w:rsidP="00671678">
      <w:pPr>
        <w:ind w:firstLineChars="200" w:firstLine="643"/>
        <w:rPr>
          <w:rFonts w:ascii="仿宋" w:eastAsia="仿宋" w:hAnsi="仿宋"/>
          <w:sz w:val="32"/>
          <w:szCs w:val="32"/>
        </w:rPr>
      </w:pPr>
      <w:r w:rsidRPr="00671678">
        <w:rPr>
          <w:rFonts w:ascii="仿宋" w:eastAsia="仿宋" w:hAnsi="仿宋" w:hint="eastAsia"/>
          <w:b/>
          <w:sz w:val="32"/>
          <w:szCs w:val="32"/>
        </w:rPr>
        <w:t>第四条</w:t>
      </w:r>
      <w:r w:rsidRPr="007C7721">
        <w:rPr>
          <w:rFonts w:ascii="仿宋" w:eastAsia="仿宋" w:hAnsi="仿宋" w:hint="eastAsia"/>
          <w:sz w:val="32"/>
          <w:szCs w:val="32"/>
        </w:rPr>
        <w:t xml:space="preserve"> 审判委员会委员履行以下审判职责：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（一）在出席审判委员会会议前阅读审理报告，了解合议庭对案件事实问题的认定和对法律适用问题的意见，并根据需要调阅庭审视频或查阅案卷；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（二）在审判委员会会议上就相关问题充分发表意见，独立行使表决权；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（三）参加合议庭审理重大、疑难、复杂案件，掌握审判工作动态，加强审判工作监督；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（四）研究审判工作中的重大问题，总结带全局性、指导性的审判经验，研究对审判工作有指导意义的调查报告和指导办案的有关意见；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（五）监督审判委员会决议的执行；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（六）依法行使其他审判权力。 </w:t>
      </w:r>
    </w:p>
    <w:p w:rsidR="007C7721" w:rsidRDefault="007C7721" w:rsidP="00671678">
      <w:pPr>
        <w:ind w:firstLineChars="200" w:firstLine="643"/>
        <w:rPr>
          <w:rFonts w:ascii="仿宋" w:eastAsia="仿宋" w:hAnsi="仿宋"/>
          <w:sz w:val="32"/>
          <w:szCs w:val="32"/>
        </w:rPr>
      </w:pPr>
      <w:r w:rsidRPr="00671678">
        <w:rPr>
          <w:rFonts w:ascii="仿宋" w:eastAsia="仿宋" w:hAnsi="仿宋" w:hint="eastAsia"/>
          <w:b/>
          <w:sz w:val="32"/>
          <w:szCs w:val="32"/>
        </w:rPr>
        <w:t>第五条</w:t>
      </w:r>
      <w:r w:rsidRPr="007C7721">
        <w:rPr>
          <w:rFonts w:ascii="仿宋" w:eastAsia="仿宋" w:hAnsi="仿宋" w:hint="eastAsia"/>
          <w:sz w:val="32"/>
          <w:szCs w:val="32"/>
        </w:rPr>
        <w:t xml:space="preserve"> 庭长、副庭长履行以下审判职责：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（一）主持本庭工作，组织协调、保障庭审、执行等审判活动；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（二）协助分管副院长管理与审判工作相关的事务；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（三）提请专业法官会议讨论总结全局性、指导性的审判工作经验；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（四）对本部门审判质</w:t>
      </w:r>
      <w:proofErr w:type="gramStart"/>
      <w:r w:rsidRPr="007C7721">
        <w:rPr>
          <w:rFonts w:ascii="仿宋" w:eastAsia="仿宋" w:hAnsi="仿宋" w:hint="eastAsia"/>
          <w:sz w:val="32"/>
          <w:szCs w:val="32"/>
        </w:rPr>
        <w:t>效进行</w:t>
      </w:r>
      <w:proofErr w:type="gramEnd"/>
      <w:r w:rsidRPr="007C7721">
        <w:rPr>
          <w:rFonts w:ascii="仿宋" w:eastAsia="仿宋" w:hAnsi="仿宋" w:hint="eastAsia"/>
          <w:sz w:val="32"/>
          <w:szCs w:val="32"/>
        </w:rPr>
        <w:t>监督管理，定期召开庭务会，开展专题调研，总结审判经验，加强对本庭及下级法院</w:t>
      </w:r>
      <w:r w:rsidRPr="007C7721">
        <w:rPr>
          <w:rFonts w:ascii="仿宋" w:eastAsia="仿宋" w:hAnsi="仿宋" w:hint="eastAsia"/>
          <w:sz w:val="32"/>
          <w:szCs w:val="32"/>
        </w:rPr>
        <w:lastRenderedPageBreak/>
        <w:t xml:space="preserve">对口业务工作的指导；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（五）参加合议庭审理案件；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（六）审核需报请院长或副院长决定的事项；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（七）依法行使其他审判权力。 </w:t>
      </w:r>
    </w:p>
    <w:p w:rsidR="007C7721" w:rsidRDefault="007C7721" w:rsidP="00671678">
      <w:pPr>
        <w:ind w:firstLineChars="200" w:firstLine="643"/>
        <w:rPr>
          <w:rFonts w:ascii="仿宋" w:eastAsia="仿宋" w:hAnsi="仿宋"/>
          <w:sz w:val="32"/>
          <w:szCs w:val="32"/>
        </w:rPr>
      </w:pPr>
      <w:r w:rsidRPr="00671678">
        <w:rPr>
          <w:rFonts w:ascii="仿宋" w:eastAsia="仿宋" w:hAnsi="仿宋" w:hint="eastAsia"/>
          <w:b/>
          <w:sz w:val="32"/>
          <w:szCs w:val="32"/>
        </w:rPr>
        <w:t>第六条</w:t>
      </w:r>
      <w:r w:rsidRPr="007C7721">
        <w:rPr>
          <w:rFonts w:ascii="仿宋" w:eastAsia="仿宋" w:hAnsi="仿宋" w:hint="eastAsia"/>
          <w:sz w:val="32"/>
          <w:szCs w:val="32"/>
        </w:rPr>
        <w:t xml:space="preserve"> 法官依法履行审判职责，有权对案件事实和法律适用独立发表意见。非经法定事由和法定程序，法官依法履职行为不受追究。 </w:t>
      </w:r>
    </w:p>
    <w:p w:rsidR="007C7721" w:rsidRDefault="007C7721" w:rsidP="00671678">
      <w:pPr>
        <w:ind w:firstLineChars="200" w:firstLine="643"/>
        <w:rPr>
          <w:rFonts w:ascii="仿宋" w:eastAsia="仿宋" w:hAnsi="仿宋"/>
          <w:sz w:val="32"/>
          <w:szCs w:val="32"/>
        </w:rPr>
      </w:pPr>
      <w:r w:rsidRPr="00671678">
        <w:rPr>
          <w:rFonts w:ascii="仿宋" w:eastAsia="仿宋" w:hAnsi="仿宋" w:hint="eastAsia"/>
          <w:b/>
          <w:sz w:val="32"/>
          <w:szCs w:val="32"/>
        </w:rPr>
        <w:t>第七条</w:t>
      </w:r>
      <w:r w:rsidRPr="007C7721">
        <w:rPr>
          <w:rFonts w:ascii="仿宋" w:eastAsia="仿宋" w:hAnsi="仿宋" w:hint="eastAsia"/>
          <w:sz w:val="32"/>
          <w:szCs w:val="32"/>
        </w:rPr>
        <w:t xml:space="preserve"> 法官独任审理案件时，履行以下审判职责：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（一）主持或者指导法官助理做好庭前会议、庭前调解、证据交换等庭前准备工作及其他审判辅助工作；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（二）主持案件开庭、调解，依法</w:t>
      </w:r>
      <w:proofErr w:type="gramStart"/>
      <w:r w:rsidRPr="007C7721">
        <w:rPr>
          <w:rFonts w:ascii="仿宋" w:eastAsia="仿宋" w:hAnsi="仿宋" w:hint="eastAsia"/>
          <w:sz w:val="32"/>
          <w:szCs w:val="32"/>
        </w:rPr>
        <w:t>作出</w:t>
      </w:r>
      <w:proofErr w:type="gramEnd"/>
      <w:r w:rsidRPr="007C7721">
        <w:rPr>
          <w:rFonts w:ascii="仿宋" w:eastAsia="仿宋" w:hAnsi="仿宋" w:hint="eastAsia"/>
          <w:sz w:val="32"/>
          <w:szCs w:val="32"/>
        </w:rPr>
        <w:t xml:space="preserve">裁判，制作裁判文书或者指导法官助理起草裁判文书，并直接签发裁判文书；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（三）依法决定案件审理中的管辖权异议、财产保全、证据保全、先予执行、变更开庭时间、变更举证期限、追加当事人、</w:t>
      </w:r>
      <w:proofErr w:type="gramStart"/>
      <w:r w:rsidRPr="007C7721">
        <w:rPr>
          <w:rFonts w:ascii="仿宋" w:eastAsia="仿宋" w:hAnsi="仿宋" w:hint="eastAsia"/>
          <w:sz w:val="32"/>
          <w:szCs w:val="32"/>
        </w:rPr>
        <w:t>作出</w:t>
      </w:r>
      <w:proofErr w:type="gramEnd"/>
      <w:r w:rsidRPr="007C7721">
        <w:rPr>
          <w:rFonts w:ascii="仿宋" w:eastAsia="仿宋" w:hAnsi="仿宋" w:hint="eastAsia"/>
          <w:sz w:val="32"/>
          <w:szCs w:val="32"/>
        </w:rPr>
        <w:t xml:space="preserve">协助执行通知书、委托送达、委托调查、委托鉴定、委托拍卖等程序性事项；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（四）依法行使其他审判权力。 </w:t>
      </w:r>
    </w:p>
    <w:p w:rsidR="007C7721" w:rsidRDefault="007C7721" w:rsidP="00671678">
      <w:pPr>
        <w:ind w:firstLineChars="200" w:firstLine="643"/>
        <w:rPr>
          <w:rFonts w:ascii="仿宋" w:eastAsia="仿宋" w:hAnsi="仿宋"/>
          <w:sz w:val="32"/>
          <w:szCs w:val="32"/>
        </w:rPr>
      </w:pPr>
      <w:r w:rsidRPr="00671678">
        <w:rPr>
          <w:rFonts w:ascii="仿宋" w:eastAsia="仿宋" w:hAnsi="仿宋" w:hint="eastAsia"/>
          <w:b/>
          <w:sz w:val="32"/>
          <w:szCs w:val="32"/>
        </w:rPr>
        <w:t>第八条</w:t>
      </w:r>
      <w:r w:rsidRPr="007C7721">
        <w:rPr>
          <w:rFonts w:ascii="仿宋" w:eastAsia="仿宋" w:hAnsi="仿宋" w:hint="eastAsia"/>
          <w:sz w:val="32"/>
          <w:szCs w:val="32"/>
        </w:rPr>
        <w:t xml:space="preserve"> 合议庭审理案件时，承办法官履行以下审判职责：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（一）主持或者指导法官助理做好庭前会议、庭前调解、证据交换等庭前准备工作及其他审判辅助工作；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（二）就当事人提出的管辖权异议及保全、司法鉴定、</w:t>
      </w:r>
      <w:r w:rsidRPr="007C7721">
        <w:rPr>
          <w:rFonts w:ascii="仿宋" w:eastAsia="仿宋" w:hAnsi="仿宋" w:hint="eastAsia"/>
          <w:sz w:val="32"/>
          <w:szCs w:val="32"/>
        </w:rPr>
        <w:lastRenderedPageBreak/>
        <w:t xml:space="preserve">非法证据排除申请等提请合议庭评议；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（三）对当事人提交的证据进行全面审核，提出审查意见；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（四）拟定庭审提纲，制作阅卷笔录；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（五）自己担任审判长时，主持、指挥庭审活动；不担任审判长时，协助审判长开展庭审活动；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（六）参与案件评议，并先行提出处理意见；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（七）根据合议庭评议意见制作裁判文书或者指导法官助理起草裁判文书；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（八）依法行使其他审判权力。 </w:t>
      </w:r>
    </w:p>
    <w:p w:rsidR="007C7721" w:rsidRDefault="007C7721" w:rsidP="00671678">
      <w:pPr>
        <w:ind w:firstLineChars="200" w:firstLine="643"/>
        <w:rPr>
          <w:rFonts w:ascii="仿宋" w:eastAsia="仿宋" w:hAnsi="仿宋"/>
          <w:sz w:val="32"/>
          <w:szCs w:val="32"/>
        </w:rPr>
      </w:pPr>
      <w:r w:rsidRPr="00671678">
        <w:rPr>
          <w:rFonts w:ascii="仿宋" w:eastAsia="仿宋" w:hAnsi="仿宋" w:hint="eastAsia"/>
          <w:b/>
          <w:sz w:val="32"/>
          <w:szCs w:val="32"/>
        </w:rPr>
        <w:t>第九条</w:t>
      </w:r>
      <w:r w:rsidRPr="007C7721">
        <w:rPr>
          <w:rFonts w:ascii="仿宋" w:eastAsia="仿宋" w:hAnsi="仿宋" w:hint="eastAsia"/>
          <w:sz w:val="32"/>
          <w:szCs w:val="32"/>
        </w:rPr>
        <w:t xml:space="preserve"> 合议庭其他成员（包括人民陪审员）履行以下审判职责：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（一）开庭前或评议前阅读案件材料；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（二）参与合议决定案件审理中的管辖权异议、财产保全、证据保全、先予执行、变更开庭时间、变更举证期限、追加当事人、</w:t>
      </w:r>
      <w:proofErr w:type="gramStart"/>
      <w:r w:rsidRPr="007C7721">
        <w:rPr>
          <w:rFonts w:ascii="仿宋" w:eastAsia="仿宋" w:hAnsi="仿宋" w:hint="eastAsia"/>
          <w:sz w:val="32"/>
          <w:szCs w:val="32"/>
        </w:rPr>
        <w:t>作出</w:t>
      </w:r>
      <w:proofErr w:type="gramEnd"/>
      <w:r w:rsidRPr="007C7721">
        <w:rPr>
          <w:rFonts w:ascii="仿宋" w:eastAsia="仿宋" w:hAnsi="仿宋" w:hint="eastAsia"/>
          <w:sz w:val="32"/>
          <w:szCs w:val="32"/>
        </w:rPr>
        <w:t xml:space="preserve">协助执行通知书、委托送达、委托调查、委托鉴定、委托拍卖等程序性事项；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（三）参加庭审并按照庭审分工履行职责；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（四）参加合议庭评议，对案件的证据判定、事实认定及法律适用等审判活动独立发表意见；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（五）复核裁判文书并签署意见；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（六）配合承办法官完成与案件相关的其他审判工作。</w:t>
      </w:r>
    </w:p>
    <w:p w:rsidR="007C7721" w:rsidRDefault="007C7721" w:rsidP="00671678">
      <w:pPr>
        <w:ind w:firstLineChars="200" w:firstLine="643"/>
        <w:rPr>
          <w:rFonts w:ascii="仿宋" w:eastAsia="仿宋" w:hAnsi="仿宋"/>
          <w:sz w:val="32"/>
          <w:szCs w:val="32"/>
        </w:rPr>
      </w:pPr>
      <w:r w:rsidRPr="00671678">
        <w:rPr>
          <w:rFonts w:ascii="仿宋" w:eastAsia="仿宋" w:hAnsi="仿宋" w:hint="eastAsia"/>
          <w:b/>
          <w:sz w:val="32"/>
          <w:szCs w:val="32"/>
        </w:rPr>
        <w:lastRenderedPageBreak/>
        <w:t>第十条</w:t>
      </w:r>
      <w:r w:rsidRPr="007C7721">
        <w:rPr>
          <w:rFonts w:ascii="仿宋" w:eastAsia="仿宋" w:hAnsi="仿宋" w:hint="eastAsia"/>
          <w:sz w:val="32"/>
          <w:szCs w:val="32"/>
        </w:rPr>
        <w:t xml:space="preserve"> 合议庭审理案件时，审判长除承担由合议庭成员共同承担的审判职责外，还应当履行以下审判职责：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（一）确定案件审理方案、庭审提纲、协调合议庭成员庭审分工及指导做好其他必要的庭审准备工作；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（二）主持、指挥庭审活动；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（三）主持合议庭评议；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（四）依照有关规定和程序将合议庭处理意见分歧较大的案件提交专业法官会议讨论，或者按程序建议将案件提交审判委员会讨论决定；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（五）指导、签署合议庭制作的裁判文书；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（六）指导、督促合议庭成员按照案件审理期限的规定尽快办结案件；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（七）依法行使其他审判权力。 审判长自己承办案件时，应当同时履行承办法官的职责。</w:t>
      </w:r>
    </w:p>
    <w:p w:rsidR="007C7721" w:rsidRDefault="007C7721" w:rsidP="00671678">
      <w:pPr>
        <w:ind w:firstLineChars="200" w:firstLine="643"/>
        <w:rPr>
          <w:rFonts w:ascii="仿宋" w:eastAsia="仿宋" w:hAnsi="仿宋"/>
          <w:sz w:val="32"/>
          <w:szCs w:val="32"/>
        </w:rPr>
      </w:pPr>
      <w:r w:rsidRPr="00671678">
        <w:rPr>
          <w:rFonts w:ascii="仿宋" w:eastAsia="仿宋" w:hAnsi="仿宋" w:hint="eastAsia"/>
          <w:b/>
          <w:sz w:val="32"/>
          <w:szCs w:val="32"/>
        </w:rPr>
        <w:t xml:space="preserve"> 第十一条</w:t>
      </w:r>
      <w:r w:rsidRPr="007C7721">
        <w:rPr>
          <w:rFonts w:ascii="仿宋" w:eastAsia="仿宋" w:hAnsi="仿宋" w:hint="eastAsia"/>
          <w:sz w:val="32"/>
          <w:szCs w:val="32"/>
        </w:rPr>
        <w:t xml:space="preserve"> 审判辅助人员包括法官助理、书记员（速录员）、司法警察、执行员等。审判辅助人员负责完成案件审理的事务性与辅助性工作。 </w:t>
      </w:r>
    </w:p>
    <w:p w:rsidR="007C7721" w:rsidRDefault="007C7721" w:rsidP="00671678">
      <w:pPr>
        <w:ind w:firstLineChars="200" w:firstLine="643"/>
        <w:rPr>
          <w:rFonts w:ascii="仿宋" w:eastAsia="仿宋" w:hAnsi="仿宋"/>
          <w:sz w:val="32"/>
          <w:szCs w:val="32"/>
        </w:rPr>
      </w:pPr>
      <w:r w:rsidRPr="00671678">
        <w:rPr>
          <w:rFonts w:ascii="仿宋" w:eastAsia="仿宋" w:hAnsi="仿宋" w:hint="eastAsia"/>
          <w:b/>
          <w:sz w:val="32"/>
          <w:szCs w:val="32"/>
        </w:rPr>
        <w:t>第十二条</w:t>
      </w:r>
      <w:r w:rsidRPr="007C7721">
        <w:rPr>
          <w:rFonts w:ascii="仿宋" w:eastAsia="仿宋" w:hAnsi="仿宋" w:hint="eastAsia"/>
          <w:sz w:val="32"/>
          <w:szCs w:val="32"/>
        </w:rPr>
        <w:t xml:space="preserve"> 法官助理在法官指导下履行以下职责：</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（一）审查诉讼材料，归纳、摘录证据，提出诉讼争议 焦点；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（二）确定举证期限，协助法官组织庭前证据交换；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（三）协助法官组织庭前调解，达成调解协议的，草拟</w:t>
      </w:r>
      <w:r w:rsidRPr="007C7721">
        <w:rPr>
          <w:rFonts w:ascii="仿宋" w:eastAsia="仿宋" w:hAnsi="仿宋" w:hint="eastAsia"/>
          <w:sz w:val="32"/>
          <w:szCs w:val="32"/>
        </w:rPr>
        <w:lastRenderedPageBreak/>
        <w:t>调解文书；</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（四）办理指定辩护人或者指定法定代理人的有关事宜；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（五）接待、安排案件当事人、诉讼代理人、辩护人和其他相关人员的来访和阅卷等事宜；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（六）受法官委托或者协助法官办理财产保全和证据保全措施等；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（七）受法官指派，办理委托鉴定、评估、审计等工作；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（八）根据法官的要求，准备与案件审理相关的参考资 料，研究案件涉及的相关法律问题；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（九）在法官的指导下草拟裁判文书；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（十）指导书记员办理案件审理中的有关事务；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（十一）完成法官交办的其他与审判业务相关的辅助性工作。 </w:t>
      </w:r>
    </w:p>
    <w:p w:rsidR="007C7721" w:rsidRDefault="007C7721" w:rsidP="00671678">
      <w:pPr>
        <w:ind w:firstLineChars="200" w:firstLine="643"/>
        <w:rPr>
          <w:rFonts w:ascii="仿宋" w:eastAsia="仿宋" w:hAnsi="仿宋"/>
          <w:sz w:val="32"/>
          <w:szCs w:val="32"/>
        </w:rPr>
      </w:pPr>
      <w:r w:rsidRPr="00671678">
        <w:rPr>
          <w:rFonts w:ascii="仿宋" w:eastAsia="仿宋" w:hAnsi="仿宋" w:hint="eastAsia"/>
          <w:b/>
          <w:sz w:val="32"/>
          <w:szCs w:val="32"/>
        </w:rPr>
        <w:t>第十三条</w:t>
      </w:r>
      <w:r w:rsidRPr="007C7721">
        <w:rPr>
          <w:rFonts w:ascii="仿宋" w:eastAsia="仿宋" w:hAnsi="仿宋" w:hint="eastAsia"/>
          <w:sz w:val="32"/>
          <w:szCs w:val="32"/>
        </w:rPr>
        <w:t xml:space="preserve"> 书记员（速录员）在法官指导下履行以下职责：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（一）负责庭前准备的事务性工作；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（二）检查开庭时诉讼参与人的出庭情况，宣布法庭纪律；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（三）负责案件审理中的记录工作；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（四）送达法律文书；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（五）整理、装订、归档案件材料；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（六）办理</w:t>
      </w:r>
      <w:r w:rsidR="00671678">
        <w:rPr>
          <w:rFonts w:ascii="仿宋" w:eastAsia="仿宋" w:hAnsi="仿宋" w:hint="eastAsia"/>
          <w:sz w:val="32"/>
          <w:szCs w:val="32"/>
        </w:rPr>
        <w:t>案件</w:t>
      </w:r>
      <w:r w:rsidRPr="007C7721">
        <w:rPr>
          <w:rFonts w:ascii="仿宋" w:eastAsia="仿宋" w:hAnsi="仿宋" w:hint="eastAsia"/>
          <w:sz w:val="32"/>
          <w:szCs w:val="32"/>
        </w:rPr>
        <w:t xml:space="preserve">审理中的有关事务；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lastRenderedPageBreak/>
        <w:t xml:space="preserve">（七）办理案件司法公开的相关事宜；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（八）完成法官交办的其他事务性工作。 </w:t>
      </w:r>
    </w:p>
    <w:p w:rsidR="000C0B68" w:rsidRDefault="007C7721" w:rsidP="00671678">
      <w:pPr>
        <w:ind w:firstLineChars="200" w:firstLine="643"/>
        <w:rPr>
          <w:rFonts w:ascii="仿宋" w:eastAsia="仿宋" w:hAnsi="仿宋"/>
          <w:sz w:val="32"/>
          <w:szCs w:val="32"/>
        </w:rPr>
      </w:pPr>
      <w:r w:rsidRPr="00671678">
        <w:rPr>
          <w:rFonts w:ascii="仿宋" w:eastAsia="仿宋" w:hAnsi="仿宋" w:hint="eastAsia"/>
          <w:b/>
          <w:sz w:val="32"/>
          <w:szCs w:val="32"/>
        </w:rPr>
        <w:t>第十四条</w:t>
      </w:r>
      <w:r w:rsidRPr="007C7721">
        <w:rPr>
          <w:rFonts w:ascii="仿宋" w:eastAsia="仿宋" w:hAnsi="仿宋" w:hint="eastAsia"/>
          <w:sz w:val="32"/>
          <w:szCs w:val="32"/>
        </w:rPr>
        <w:t xml:space="preserve"> </w:t>
      </w:r>
      <w:r w:rsidR="000C0B68">
        <w:rPr>
          <w:rFonts w:ascii="仿宋" w:eastAsia="仿宋" w:hAnsi="仿宋" w:hint="eastAsia"/>
          <w:sz w:val="32"/>
          <w:szCs w:val="32"/>
        </w:rPr>
        <w:t xml:space="preserve">  聘任制书记员没有招录之前，法官助理的部分工作由法官自行完成，法官助理兼任书记员工作。</w:t>
      </w:r>
    </w:p>
    <w:p w:rsidR="007C7721" w:rsidRDefault="000C0B68" w:rsidP="000C0B68">
      <w:pPr>
        <w:ind w:firstLineChars="200" w:firstLine="643"/>
        <w:rPr>
          <w:rFonts w:ascii="仿宋" w:eastAsia="仿宋" w:hAnsi="仿宋"/>
          <w:sz w:val="32"/>
          <w:szCs w:val="32"/>
        </w:rPr>
      </w:pPr>
      <w:r w:rsidRPr="00671678">
        <w:rPr>
          <w:rFonts w:ascii="仿宋" w:eastAsia="仿宋" w:hAnsi="仿宋" w:hint="eastAsia"/>
          <w:b/>
          <w:sz w:val="32"/>
          <w:szCs w:val="32"/>
        </w:rPr>
        <w:t>第十五条</w:t>
      </w:r>
      <w:r>
        <w:rPr>
          <w:rFonts w:ascii="仿宋" w:eastAsia="仿宋" w:hAnsi="仿宋" w:hint="eastAsia"/>
          <w:b/>
          <w:sz w:val="32"/>
          <w:szCs w:val="32"/>
        </w:rPr>
        <w:t xml:space="preserve">  </w:t>
      </w:r>
      <w:r w:rsidR="007C7721" w:rsidRPr="007C7721">
        <w:rPr>
          <w:rFonts w:ascii="仿宋" w:eastAsia="仿宋" w:hAnsi="仿宋" w:hint="eastAsia"/>
          <w:sz w:val="32"/>
          <w:szCs w:val="32"/>
        </w:rPr>
        <w:t xml:space="preserve">司法警察履行以下职责：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（一）协助完成送达工作；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（二）负责押解、看管被告人工作；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（三）负责安保、值庭工作，维护法庭的正常审判秩序；</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（四）执行传唤、拘传、拘留工作；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（五）完成法官交办的其他工作。 </w:t>
      </w:r>
    </w:p>
    <w:p w:rsidR="007C7721" w:rsidRDefault="000C0B68" w:rsidP="000C0B68">
      <w:pPr>
        <w:ind w:firstLineChars="200" w:firstLine="643"/>
        <w:rPr>
          <w:rFonts w:ascii="仿宋" w:eastAsia="仿宋" w:hAnsi="仿宋"/>
          <w:sz w:val="32"/>
          <w:szCs w:val="32"/>
        </w:rPr>
      </w:pPr>
      <w:r w:rsidRPr="00671678">
        <w:rPr>
          <w:rFonts w:ascii="仿宋" w:eastAsia="仿宋" w:hAnsi="仿宋" w:hint="eastAsia"/>
          <w:b/>
          <w:sz w:val="32"/>
          <w:szCs w:val="32"/>
        </w:rPr>
        <w:t>第十六条</w:t>
      </w:r>
      <w:r>
        <w:rPr>
          <w:rFonts w:ascii="仿宋" w:eastAsia="仿宋" w:hAnsi="仿宋" w:hint="eastAsia"/>
          <w:b/>
          <w:sz w:val="32"/>
          <w:szCs w:val="32"/>
        </w:rPr>
        <w:t xml:space="preserve">  </w:t>
      </w:r>
      <w:r w:rsidR="007C7721" w:rsidRPr="007C7721">
        <w:rPr>
          <w:rFonts w:ascii="仿宋" w:eastAsia="仿宋" w:hAnsi="仿宋" w:hint="eastAsia"/>
          <w:sz w:val="32"/>
          <w:szCs w:val="32"/>
        </w:rPr>
        <w:t xml:space="preserve">执行员履行以下职责：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（一）送达执行法律文书；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（二）调查核实被执行人财产；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（三）实施强制执行措施；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（四）办理委托评估、拍卖等事项；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（五）实施执行裁定、执行指令、执行计划等执行决定；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（六）提请审批拘留、罚款事项； </w:t>
      </w:r>
    </w:p>
    <w:p w:rsidR="007C7721"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（七）接受审查异议，并提出意见送裁判庭</w:t>
      </w:r>
      <w:proofErr w:type="gramStart"/>
      <w:r w:rsidRPr="007C7721">
        <w:rPr>
          <w:rFonts w:ascii="仿宋" w:eastAsia="仿宋" w:hAnsi="仿宋" w:hint="eastAsia"/>
          <w:sz w:val="32"/>
          <w:szCs w:val="32"/>
        </w:rPr>
        <w:t>作出</w:t>
      </w:r>
      <w:proofErr w:type="gramEnd"/>
      <w:r w:rsidRPr="007C7721">
        <w:rPr>
          <w:rFonts w:ascii="仿宋" w:eastAsia="仿宋" w:hAnsi="仿宋" w:hint="eastAsia"/>
          <w:sz w:val="32"/>
          <w:szCs w:val="32"/>
        </w:rPr>
        <w:t xml:space="preserve">决定； </w:t>
      </w:r>
    </w:p>
    <w:p w:rsidR="00671678" w:rsidRDefault="007C7721" w:rsidP="007C7721">
      <w:pPr>
        <w:ind w:firstLineChars="200" w:firstLine="640"/>
        <w:rPr>
          <w:rFonts w:ascii="仿宋" w:eastAsia="仿宋" w:hAnsi="仿宋"/>
          <w:sz w:val="32"/>
          <w:szCs w:val="32"/>
        </w:rPr>
      </w:pPr>
      <w:r w:rsidRPr="007C7721">
        <w:rPr>
          <w:rFonts w:ascii="仿宋" w:eastAsia="仿宋" w:hAnsi="仿宋" w:hint="eastAsia"/>
          <w:sz w:val="32"/>
          <w:szCs w:val="32"/>
        </w:rPr>
        <w:t xml:space="preserve">（八）完成法官交办的其他工作。 </w:t>
      </w:r>
    </w:p>
    <w:p w:rsidR="007C7721" w:rsidRPr="00671678" w:rsidRDefault="000C0B68" w:rsidP="000C0B68">
      <w:pPr>
        <w:ind w:firstLineChars="200" w:firstLine="640"/>
        <w:rPr>
          <w:rFonts w:ascii="仿宋" w:hAnsi="仿宋"/>
          <w:sz w:val="32"/>
          <w:szCs w:val="32"/>
        </w:rPr>
      </w:pPr>
      <w:r>
        <w:rPr>
          <w:rFonts w:ascii="仿宋" w:eastAsia="仿宋" w:hAnsi="仿宋" w:hint="eastAsia"/>
          <w:sz w:val="32"/>
          <w:szCs w:val="32"/>
        </w:rPr>
        <w:t xml:space="preserve">第十七条  </w:t>
      </w:r>
      <w:r w:rsidR="007C7721" w:rsidRPr="007C7721">
        <w:rPr>
          <w:rFonts w:ascii="仿宋" w:eastAsia="仿宋" w:hAnsi="仿宋" w:hint="eastAsia"/>
          <w:sz w:val="32"/>
          <w:szCs w:val="32"/>
        </w:rPr>
        <w:t>本规定自公布之日起施行。</w:t>
      </w:r>
    </w:p>
    <w:p w:rsidR="00C71DB8" w:rsidRPr="000C0B68" w:rsidRDefault="00C71DB8">
      <w:pPr>
        <w:rPr>
          <w:rFonts w:ascii="仿宋" w:eastAsia="仿宋" w:hAnsi="仿宋"/>
          <w:sz w:val="32"/>
          <w:szCs w:val="32"/>
        </w:rPr>
      </w:pPr>
    </w:p>
    <w:p w:rsidR="007C7721" w:rsidRPr="007C7721" w:rsidRDefault="007C7721">
      <w:pPr>
        <w:rPr>
          <w:rFonts w:ascii="仿宋" w:eastAsia="仿宋" w:hAnsi="仿宋"/>
          <w:sz w:val="32"/>
          <w:szCs w:val="32"/>
        </w:rPr>
      </w:pPr>
    </w:p>
    <w:sectPr w:rsidR="007C7721" w:rsidRPr="007C7721" w:rsidSect="00C71D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0C0" w:rsidRDefault="004E70C0" w:rsidP="007C7721">
      <w:r>
        <w:separator/>
      </w:r>
    </w:p>
  </w:endnote>
  <w:endnote w:type="continuationSeparator" w:id="1">
    <w:p w:rsidR="004E70C0" w:rsidRDefault="004E70C0" w:rsidP="007C77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0C0" w:rsidRDefault="004E70C0" w:rsidP="007C7721">
      <w:r>
        <w:separator/>
      </w:r>
    </w:p>
  </w:footnote>
  <w:footnote w:type="continuationSeparator" w:id="1">
    <w:p w:rsidR="004E70C0" w:rsidRDefault="004E70C0" w:rsidP="007C77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7721"/>
    <w:rsid w:val="000C0B68"/>
    <w:rsid w:val="004E70C0"/>
    <w:rsid w:val="005753C1"/>
    <w:rsid w:val="00671678"/>
    <w:rsid w:val="0067314A"/>
    <w:rsid w:val="007C7721"/>
    <w:rsid w:val="00C71D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77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7721"/>
    <w:rPr>
      <w:sz w:val="18"/>
      <w:szCs w:val="18"/>
    </w:rPr>
  </w:style>
  <w:style w:type="paragraph" w:styleId="a4">
    <w:name w:val="footer"/>
    <w:basedOn w:val="a"/>
    <w:link w:val="Char0"/>
    <w:uiPriority w:val="99"/>
    <w:semiHidden/>
    <w:unhideWhenUsed/>
    <w:rsid w:val="007C77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C7721"/>
    <w:rPr>
      <w:sz w:val="18"/>
      <w:szCs w:val="18"/>
    </w:rPr>
  </w:style>
  <w:style w:type="paragraph" w:styleId="a5">
    <w:name w:val="List Paragraph"/>
    <w:basedOn w:val="a"/>
    <w:uiPriority w:val="34"/>
    <w:qFormat/>
    <w:rsid w:val="007C772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cykj</dc:creator>
  <cp:keywords/>
  <dc:description/>
  <cp:lastModifiedBy>cykj</cp:lastModifiedBy>
  <cp:revision>4</cp:revision>
  <dcterms:created xsi:type="dcterms:W3CDTF">2016-10-11T08:33:00Z</dcterms:created>
  <dcterms:modified xsi:type="dcterms:W3CDTF">2016-10-27T08:29:00Z</dcterms:modified>
</cp:coreProperties>
</file>